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Helvetica Neue" w:cs="Helvetica Neue" w:eastAsia="Helvetica Neue" w:hAnsi="Helvetica Neue"/>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1943100</wp:posOffset>
            </wp:positionH>
            <wp:positionV relativeFrom="paragraph">
              <wp:posOffset>114300</wp:posOffset>
            </wp:positionV>
            <wp:extent cx="1871663" cy="842963"/>
            <wp:effectExtent b="0" l="0" r="0" t="0"/>
            <wp:wrapTopAndBottom distB="114300" distT="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71663" cy="842963"/>
                    </a:xfrm>
                    <a:prstGeom prst="rect"/>
                    <a:ln/>
                  </pic:spPr>
                </pic:pic>
              </a:graphicData>
            </a:graphic>
          </wp:anchor>
        </w:drawing>
      </w:r>
    </w:p>
    <w:p w:rsidR="00000000" w:rsidDel="00000000" w:rsidP="00000000" w:rsidRDefault="00000000" w:rsidRPr="00000000" w14:paraId="00000002">
      <w:pPr>
        <w:pageBreakBefore w:val="0"/>
        <w:jc w:val="cente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MODULE 2 EXERCISE</w:t>
        <w:br w:type="textWrapping"/>
      </w:r>
    </w:p>
    <w:p w:rsidR="00000000" w:rsidDel="00000000" w:rsidP="00000000" w:rsidRDefault="00000000" w:rsidRPr="00000000" w14:paraId="00000003">
      <w:pPr>
        <w:pageBreakBefore w:val="0"/>
        <w:ind w:left="0" w:firstLine="0"/>
        <w:jc w:val="center"/>
        <w:rPr>
          <w:rFonts w:ascii="Helvetica Neue" w:cs="Helvetica Neue" w:eastAsia="Helvetica Neue" w:hAnsi="Helvetica Neue"/>
          <w:b w:val="1"/>
          <w:sz w:val="40"/>
          <w:szCs w:val="40"/>
        </w:rPr>
      </w:pPr>
      <w:r w:rsidDel="00000000" w:rsidR="00000000" w:rsidRPr="00000000">
        <w:rPr>
          <w:rFonts w:ascii="Helvetica Neue" w:cs="Helvetica Neue" w:eastAsia="Helvetica Neue" w:hAnsi="Helvetica Neue"/>
          <w:sz w:val="40"/>
          <w:szCs w:val="40"/>
          <w:rtl w:val="0"/>
        </w:rPr>
        <w:t xml:space="preserve">- </w:t>
      </w:r>
      <w:r w:rsidDel="00000000" w:rsidR="00000000" w:rsidRPr="00000000">
        <w:rPr>
          <w:rFonts w:ascii="Helvetica Neue" w:cs="Helvetica Neue" w:eastAsia="Helvetica Neue" w:hAnsi="Helvetica Neue"/>
          <w:b w:val="1"/>
          <w:sz w:val="40"/>
          <w:szCs w:val="40"/>
          <w:rtl w:val="0"/>
        </w:rPr>
        <w:t xml:space="preserve">Customer Pathways- </w:t>
      </w:r>
    </w:p>
    <w:p w:rsidR="00000000" w:rsidDel="00000000" w:rsidP="00000000" w:rsidRDefault="00000000" w:rsidRPr="00000000" w14:paraId="00000004">
      <w:pPr>
        <w:pageBreakBefore w:val="0"/>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ageBreakBefore w:val="0"/>
        <w:widowControl w:val="0"/>
        <w:spacing w:after="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6">
      <w:pPr>
        <w:pageBreakBefore w:val="0"/>
        <w:widowControl w:val="0"/>
        <w:spacing w:after="0" w:lin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1. What are the various pathways that you could use to </w:t>
      </w:r>
      <w:r w:rsidDel="00000000" w:rsidR="00000000" w:rsidRPr="00000000">
        <w:rPr>
          <w:rFonts w:ascii="Helvetica Neue" w:cs="Helvetica Neue" w:eastAsia="Helvetica Neue" w:hAnsi="Helvetica Neue"/>
          <w:i w:val="1"/>
          <w:sz w:val="24"/>
          <w:szCs w:val="24"/>
          <w:u w:val="single"/>
          <w:rtl w:val="0"/>
        </w:rPr>
        <w:t xml:space="preserve">reach</w:t>
      </w:r>
      <w:r w:rsidDel="00000000" w:rsidR="00000000" w:rsidRPr="00000000">
        <w:rPr>
          <w:rFonts w:ascii="Helvetica Neue" w:cs="Helvetica Neue" w:eastAsia="Helvetica Neue" w:hAnsi="Helvetica Neue"/>
          <w:b w:val="1"/>
          <w:sz w:val="24"/>
          <w:szCs w:val="24"/>
          <w:rtl w:val="0"/>
        </w:rPr>
        <w:t xml:space="preserve"> your customers?</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07">
      <w:pPr>
        <w:pageBreakBefore w:val="0"/>
        <w:widowControl w:val="0"/>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pageBreakBefore w:val="0"/>
        <w:widowControl w:val="0"/>
        <w:spacing w:after="0"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Remember to think about what pathways your customers already use and are familiar with. </w:t>
      </w:r>
    </w:p>
    <w:p w:rsidR="00000000" w:rsidDel="00000000" w:rsidP="00000000" w:rsidRDefault="00000000" w:rsidRPr="00000000" w14:paraId="00000009">
      <w:pPr>
        <w:pageBreakBefore w:val="0"/>
        <w:widowControl w:val="0"/>
        <w:spacing w:after="0"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A">
      <w:pPr>
        <w:pageBreakBefore w:val="0"/>
        <w:widowControl w:val="0"/>
        <w:spacing w:after="0"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Referring to the following list of pathways:</w:t>
      </w:r>
    </w:p>
    <w:p w:rsidR="00000000" w:rsidDel="00000000" w:rsidP="00000000" w:rsidRDefault="00000000" w:rsidRPr="00000000" w14:paraId="0000000B">
      <w:pPr>
        <w:pageBreakBefore w:val="0"/>
        <w:widowControl w:val="0"/>
        <w:numPr>
          <w:ilvl w:val="0"/>
          <w:numId w:val="1"/>
        </w:numPr>
        <w:spacing w:after="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Social media</w:t>
      </w:r>
    </w:p>
    <w:p w:rsidR="00000000" w:rsidDel="00000000" w:rsidP="00000000" w:rsidRDefault="00000000" w:rsidRPr="00000000" w14:paraId="0000000C">
      <w:pPr>
        <w:pageBreakBefore w:val="0"/>
        <w:widowControl w:val="0"/>
        <w:numPr>
          <w:ilvl w:val="0"/>
          <w:numId w:val="1"/>
        </w:numPr>
        <w:spacing w:after="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Word of mouth </w:t>
      </w:r>
    </w:p>
    <w:p w:rsidR="00000000" w:rsidDel="00000000" w:rsidP="00000000" w:rsidRDefault="00000000" w:rsidRPr="00000000" w14:paraId="0000000D">
      <w:pPr>
        <w:pageBreakBefore w:val="0"/>
        <w:widowControl w:val="0"/>
        <w:numPr>
          <w:ilvl w:val="0"/>
          <w:numId w:val="1"/>
        </w:numPr>
        <w:spacing w:after="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Referrals through a partner business/ organisation</w:t>
      </w:r>
    </w:p>
    <w:p w:rsidR="00000000" w:rsidDel="00000000" w:rsidP="00000000" w:rsidRDefault="00000000" w:rsidRPr="00000000" w14:paraId="0000000E">
      <w:pPr>
        <w:pageBreakBefore w:val="0"/>
        <w:widowControl w:val="0"/>
        <w:numPr>
          <w:ilvl w:val="0"/>
          <w:numId w:val="1"/>
        </w:numPr>
        <w:spacing w:after="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Traditional media: TV, newspaper, radio</w:t>
      </w:r>
    </w:p>
    <w:p w:rsidR="00000000" w:rsidDel="00000000" w:rsidP="00000000" w:rsidRDefault="00000000" w:rsidRPr="00000000" w14:paraId="0000000F">
      <w:pPr>
        <w:pageBreakBefore w:val="0"/>
        <w:widowControl w:val="0"/>
        <w:numPr>
          <w:ilvl w:val="0"/>
          <w:numId w:val="1"/>
        </w:numPr>
        <w:spacing w:after="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Online advertising (Facebook or Google ads)</w:t>
      </w:r>
    </w:p>
    <w:p w:rsidR="00000000" w:rsidDel="00000000" w:rsidP="00000000" w:rsidRDefault="00000000" w:rsidRPr="00000000" w14:paraId="00000010">
      <w:pPr>
        <w:pageBreakBefore w:val="0"/>
        <w:widowControl w:val="0"/>
        <w:numPr>
          <w:ilvl w:val="0"/>
          <w:numId w:val="1"/>
        </w:numPr>
        <w:spacing w:after="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Newsletters &amp; email marketing</w:t>
      </w:r>
    </w:p>
    <w:p w:rsidR="00000000" w:rsidDel="00000000" w:rsidP="00000000" w:rsidRDefault="00000000" w:rsidRPr="00000000" w14:paraId="00000011">
      <w:pPr>
        <w:pageBreakBefore w:val="0"/>
        <w:widowControl w:val="0"/>
        <w:numPr>
          <w:ilvl w:val="0"/>
          <w:numId w:val="1"/>
        </w:numPr>
        <w:spacing w:after="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Billboards, posters &amp; flyers</w:t>
      </w:r>
    </w:p>
    <w:p w:rsidR="00000000" w:rsidDel="00000000" w:rsidP="00000000" w:rsidRDefault="00000000" w:rsidRPr="00000000" w14:paraId="00000012">
      <w:pPr>
        <w:pageBreakBefore w:val="0"/>
        <w:widowControl w:val="0"/>
        <w:numPr>
          <w:ilvl w:val="0"/>
          <w:numId w:val="1"/>
        </w:numPr>
        <w:spacing w:after="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Website </w:t>
      </w:r>
    </w:p>
    <w:p w:rsidR="00000000" w:rsidDel="00000000" w:rsidP="00000000" w:rsidRDefault="00000000" w:rsidRPr="00000000" w14:paraId="00000013">
      <w:pPr>
        <w:pageBreakBefore w:val="0"/>
        <w:widowControl w:val="0"/>
        <w:numPr>
          <w:ilvl w:val="0"/>
          <w:numId w:val="1"/>
        </w:numPr>
        <w:spacing w:after="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Platform or direct sales </w:t>
      </w:r>
    </w:p>
    <w:p w:rsidR="00000000" w:rsidDel="00000000" w:rsidP="00000000" w:rsidRDefault="00000000" w:rsidRPr="00000000" w14:paraId="00000014">
      <w:pPr>
        <w:pageBreakBefore w:val="0"/>
        <w:widowControl w:val="0"/>
        <w:spacing w:after="0" w:line="240" w:lineRule="auto"/>
        <w:ind w:lef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pageBreakBefore w:val="0"/>
        <w:widowControl w:val="0"/>
        <w:spacing w:after="0" w:line="240" w:lineRule="auto"/>
        <w:ind w:lef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Now, please fill out the below table:</w:t>
      </w:r>
    </w:p>
    <w:p w:rsidR="00000000" w:rsidDel="00000000" w:rsidP="00000000" w:rsidRDefault="00000000" w:rsidRPr="00000000" w14:paraId="00000016">
      <w:pPr>
        <w:pageBreakBefore w:val="0"/>
        <w:widowControl w:val="0"/>
        <w:spacing w:after="0" w:line="240" w:lineRule="auto"/>
        <w:ind w:lef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7">
      <w:pPr>
        <w:pageBreakBefore w:val="0"/>
        <w:widowControl w:val="0"/>
        <w:spacing w:after="0" w:line="240" w:lineRule="auto"/>
        <w:ind w:left="0"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 Choose 4 key pathways that you think would be best to use to reach your customers</w:t>
      </w:r>
    </w:p>
    <w:p w:rsidR="00000000" w:rsidDel="00000000" w:rsidP="00000000" w:rsidRDefault="00000000" w:rsidRPr="00000000" w14:paraId="00000018">
      <w:pPr>
        <w:pageBreakBefore w:val="0"/>
        <w:widowControl w:val="0"/>
        <w:spacing w:after="0" w:line="240" w:lineRule="auto"/>
        <w:ind w:lef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pageBreakBefore w:val="0"/>
        <w:widowControl w:val="0"/>
        <w:spacing w:after="0" w:line="240" w:lineRule="auto"/>
        <w:ind w:left="0"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 Note what the function of the pathway is – marketing </w:t>
      </w:r>
      <w:r w:rsidDel="00000000" w:rsidR="00000000" w:rsidRPr="00000000">
        <w:rPr>
          <w:rFonts w:ascii="Helvetica Neue" w:cs="Helvetica Neue" w:eastAsia="Helvetica Neue" w:hAnsi="Helvetica Neue"/>
          <w:b w:val="1"/>
          <w:sz w:val="20"/>
          <w:szCs w:val="20"/>
          <w:rtl w:val="0"/>
        </w:rPr>
        <w:t xml:space="preserve">or</w:t>
      </w:r>
      <w:r w:rsidDel="00000000" w:rsidR="00000000" w:rsidRPr="00000000">
        <w:rPr>
          <w:rFonts w:ascii="Helvetica Neue" w:cs="Helvetica Neue" w:eastAsia="Helvetica Neue" w:hAnsi="Helvetica Neue"/>
          <w:sz w:val="20"/>
          <w:szCs w:val="20"/>
          <w:rtl w:val="0"/>
        </w:rPr>
        <w:t xml:space="preserve"> sales </w:t>
      </w:r>
      <w:r w:rsidDel="00000000" w:rsidR="00000000" w:rsidRPr="00000000">
        <w:rPr>
          <w:rFonts w:ascii="Helvetica Neue" w:cs="Helvetica Neue" w:eastAsia="Helvetica Neue" w:hAnsi="Helvetica Neue"/>
          <w:b w:val="1"/>
          <w:sz w:val="20"/>
          <w:szCs w:val="20"/>
          <w:rtl w:val="0"/>
        </w:rPr>
        <w:t xml:space="preserve">or</w:t>
      </w:r>
      <w:r w:rsidDel="00000000" w:rsidR="00000000" w:rsidRPr="00000000">
        <w:rPr>
          <w:rFonts w:ascii="Helvetica Neue" w:cs="Helvetica Neue" w:eastAsia="Helvetica Neue" w:hAnsi="Helvetica Neue"/>
          <w:sz w:val="20"/>
          <w:szCs w:val="20"/>
          <w:rtl w:val="0"/>
        </w:rPr>
        <w:t xml:space="preserve"> delivery of product </w:t>
      </w:r>
      <w:r w:rsidDel="00000000" w:rsidR="00000000" w:rsidRPr="00000000">
        <w:rPr>
          <w:rFonts w:ascii="Helvetica Neue" w:cs="Helvetica Neue" w:eastAsia="Helvetica Neue" w:hAnsi="Helvetica Neue"/>
          <w:b w:val="1"/>
          <w:sz w:val="20"/>
          <w:szCs w:val="20"/>
          <w:rtl w:val="0"/>
        </w:rPr>
        <w:t xml:space="preserve">or</w:t>
      </w:r>
      <w:r w:rsidDel="00000000" w:rsidR="00000000" w:rsidRPr="00000000">
        <w:rPr>
          <w:rFonts w:ascii="Helvetica Neue" w:cs="Helvetica Neue" w:eastAsia="Helvetica Neue" w:hAnsi="Helvetica Neue"/>
          <w:sz w:val="20"/>
          <w:szCs w:val="20"/>
          <w:rtl w:val="0"/>
        </w:rPr>
        <w:t xml:space="preserve"> service)</w:t>
      </w:r>
    </w:p>
    <w:p w:rsidR="00000000" w:rsidDel="00000000" w:rsidP="00000000" w:rsidRDefault="00000000" w:rsidRPr="00000000" w14:paraId="0000001A">
      <w:pPr>
        <w:pageBreakBefore w:val="0"/>
        <w:widowControl w:val="0"/>
        <w:spacing w:after="0" w:line="240" w:lineRule="auto"/>
        <w:ind w:left="0"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B">
      <w:pPr>
        <w:pageBreakBefore w:val="0"/>
        <w:widowControl w:val="0"/>
        <w:spacing w:after="0" w:line="240" w:lineRule="auto"/>
        <w:ind w:left="0"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 Describe how you’ll use each pathway in more detail.</w:t>
      </w:r>
    </w:p>
    <w:p w:rsidR="00000000" w:rsidDel="00000000" w:rsidP="00000000" w:rsidRDefault="00000000" w:rsidRPr="00000000" w14:paraId="0000001C">
      <w:pPr>
        <w:pageBreakBefore w:val="0"/>
        <w:widowControl w:val="0"/>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pageBreakBefore w:val="0"/>
        <w:widowControl w:val="0"/>
        <w:spacing w:after="0" w:line="240" w:lineRule="auto"/>
        <w:jc w:val="both"/>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Remember you need a mix of functions to make sure you not only tell your customers about your business but actually get the product or service to them to use or buy!</w:t>
      </w:r>
    </w:p>
    <w:p w:rsidR="00000000" w:rsidDel="00000000" w:rsidP="00000000" w:rsidRDefault="00000000" w:rsidRPr="00000000" w14:paraId="0000001E">
      <w:pPr>
        <w:pageBreakBefore w:val="0"/>
        <w:widowControl w:val="0"/>
        <w:spacing w:after="0" w:line="240" w:lineRule="auto"/>
        <w:rPr>
          <w:rFonts w:ascii="Helvetica Neue" w:cs="Helvetica Neue" w:eastAsia="Helvetica Neue" w:hAnsi="Helvetica Neue"/>
          <w:i w:val="1"/>
          <w:sz w:val="20"/>
          <w:szCs w:val="20"/>
        </w:rPr>
      </w:pPr>
      <w:r w:rsidDel="00000000" w:rsidR="00000000" w:rsidRPr="00000000">
        <w:rPr>
          <w:rtl w:val="0"/>
        </w:rPr>
      </w:r>
    </w:p>
    <w:p w:rsidR="00000000" w:rsidDel="00000000" w:rsidP="00000000" w:rsidRDefault="00000000" w:rsidRPr="00000000" w14:paraId="0000001F">
      <w:pPr>
        <w:pageBreakBefore w:val="0"/>
        <w:widowControl w:val="0"/>
        <w:spacing w:after="0" w:line="240" w:lineRule="auto"/>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And, if you have users (people who use your product, but aren’t the ones paying for it), you might need to think about the pathways that you need to use to reach them and how these will be different from those you use for your paying customers.</w:t>
      </w:r>
    </w:p>
    <w:p w:rsidR="00000000" w:rsidDel="00000000" w:rsidP="00000000" w:rsidRDefault="00000000" w:rsidRPr="00000000" w14:paraId="00000020">
      <w:pPr>
        <w:pageBreakBefore w:val="0"/>
        <w:widowControl w:val="0"/>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1">
      <w:pPr>
        <w:pageBreakBefore w:val="0"/>
        <w:widowControl w:val="0"/>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2">
      <w:pPr>
        <w:pageBreakBefore w:val="0"/>
        <w:widowControl w:val="0"/>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3">
      <w:pPr>
        <w:pageBreakBefore w:val="0"/>
        <w:widowControl w:val="0"/>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4">
      <w:pPr>
        <w:pageBreakBefore w:val="0"/>
        <w:widowControl w:val="0"/>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5">
      <w:pPr>
        <w:pageBreakBefore w:val="0"/>
        <w:widowControl w:val="0"/>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6">
      <w:pPr>
        <w:pageBreakBefore w:val="0"/>
        <w:widowControl w:val="0"/>
        <w:spacing w:after="0" w:line="240" w:lineRule="auto"/>
        <w:rPr>
          <w:rFonts w:ascii="Helvetica Neue" w:cs="Helvetica Neue" w:eastAsia="Helvetica Neue" w:hAnsi="Helvetica Neue"/>
          <w:i w:val="1"/>
        </w:rPr>
      </w:pPr>
      <w:r w:rsidDel="00000000" w:rsidR="00000000" w:rsidRPr="00000000">
        <w:rPr>
          <w:rtl w:val="0"/>
        </w:rPr>
      </w:r>
    </w:p>
    <w:tbl>
      <w:tblPr>
        <w:tblStyle w:val="Table1"/>
        <w:tblW w:w="93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2355"/>
        <w:gridCol w:w="1935"/>
        <w:gridCol w:w="4320"/>
        <w:tblGridChange w:id="0">
          <w:tblGrid>
            <w:gridCol w:w="735"/>
            <w:gridCol w:w="2355"/>
            <w:gridCol w:w="1935"/>
            <w:gridCol w:w="4320"/>
          </w:tblGrid>
        </w:tblGridChange>
      </w:tblGrid>
      <w:tr>
        <w:trPr>
          <w:cantSplit w:val="0"/>
          <w:trHeight w:val="450" w:hRule="atLeast"/>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Helvetica Neue" w:cs="Helvetica Neue" w:eastAsia="Helvetica Neue" w:hAnsi="Helvetica Neue"/>
                <w:b w:val="1"/>
              </w:rPr>
            </w:pPr>
            <w:r w:rsidDel="00000000" w:rsidR="00000000" w:rsidRPr="00000000">
              <w:rPr>
                <w:rtl w:val="0"/>
              </w:rPr>
            </w:r>
          </w:p>
        </w:tc>
        <w:tc>
          <w:tcPr>
            <w:tcBorders>
              <w:right w:color="ffffff"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rFonts w:ascii="Helvetica Neue" w:cs="Helvetica Neue" w:eastAsia="Helvetica Neue" w:hAnsi="Helvetica Neue"/>
                <w:b w:val="1"/>
                <w:color w:val="ffffff"/>
              </w:rPr>
            </w:pPr>
            <w:r w:rsidDel="00000000" w:rsidR="00000000" w:rsidRPr="00000000">
              <w:rPr>
                <w:rFonts w:ascii="Helvetica Neue" w:cs="Helvetica Neue" w:eastAsia="Helvetica Neue" w:hAnsi="Helvetica Neue"/>
                <w:b w:val="1"/>
                <w:color w:val="ffffff"/>
                <w:rtl w:val="0"/>
              </w:rPr>
              <w:t xml:space="preserve">Pathway</w:t>
            </w:r>
          </w:p>
        </w:tc>
        <w:tc>
          <w:tcPr>
            <w:tcBorders>
              <w:left w:color="ffffff" w:space="0" w:sz="8" w:val="single"/>
              <w:right w:color="ffffff"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rFonts w:ascii="Helvetica Neue" w:cs="Helvetica Neue" w:eastAsia="Helvetica Neue" w:hAnsi="Helvetica Neue"/>
                <w:b w:val="1"/>
                <w:color w:val="ffffff"/>
              </w:rPr>
            </w:pPr>
            <w:r w:rsidDel="00000000" w:rsidR="00000000" w:rsidRPr="00000000">
              <w:rPr>
                <w:rFonts w:ascii="Helvetica Neue" w:cs="Helvetica Neue" w:eastAsia="Helvetica Neue" w:hAnsi="Helvetica Neue"/>
                <w:b w:val="1"/>
                <w:color w:val="ffffff"/>
                <w:rtl w:val="0"/>
              </w:rPr>
              <w:t xml:space="preserve">Function</w:t>
            </w:r>
          </w:p>
        </w:tc>
        <w:tc>
          <w:tcPr>
            <w:tcBorders>
              <w:left w:color="ffffff"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Helvetica Neue" w:cs="Helvetica Neue" w:eastAsia="Helvetica Neue" w:hAnsi="Helvetica Neue"/>
                <w:b w:val="1"/>
                <w:color w:val="ffffff"/>
              </w:rPr>
            </w:pPr>
            <w:r w:rsidDel="00000000" w:rsidR="00000000" w:rsidRPr="00000000">
              <w:rPr>
                <w:rFonts w:ascii="Helvetica Neue" w:cs="Helvetica Neue" w:eastAsia="Helvetica Neue" w:hAnsi="Helvetica Neue"/>
                <w:b w:val="1"/>
                <w:color w:val="ffffff"/>
                <w:rtl w:val="0"/>
              </w:rPr>
              <w:t xml:space="preserve">Description </w:t>
            </w:r>
          </w:p>
        </w:tc>
      </w:tr>
      <w:tr>
        <w:trPr>
          <w:cantSplit w:val="0"/>
          <w:trHeight w:val="1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r>
      <w:tr>
        <w:trPr>
          <w:cantSplit w:val="0"/>
          <w:trHeight w:val="16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rFonts w:ascii="Helvetica Neue" w:cs="Helvetica Neue" w:eastAsia="Helvetica Neue" w:hAnsi="Helvetica Neue"/>
                <w:color w:val="595959"/>
              </w:rPr>
            </w:pPr>
            <w:r w:rsidDel="00000000" w:rsidR="00000000" w:rsidRPr="00000000">
              <w:rPr>
                <w:rtl w:val="0"/>
              </w:rPr>
            </w:r>
          </w:p>
        </w:tc>
      </w:tr>
    </w:tbl>
    <w:p w:rsidR="00000000" w:rsidDel="00000000" w:rsidP="00000000" w:rsidRDefault="00000000" w:rsidRPr="00000000" w14:paraId="0000003B">
      <w:pPr>
        <w:pageBreakBefore w:val="0"/>
        <w:widowControl w:val="0"/>
        <w:spacing w:after="320" w:line="24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C">
      <w:pPr>
        <w:pageBreakBefore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2. What will you need to do to start using these pathways in your business?</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3D">
      <w:pPr>
        <w:pageBreakBefore w:val="0"/>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example, if you are going to use social media you might need to set up business accounts; or create a website or perhaps enter into a partnership.  </w:t>
      </w:r>
    </w:p>
    <w:p w:rsidR="00000000" w:rsidDel="00000000" w:rsidP="00000000" w:rsidRDefault="00000000" w:rsidRPr="00000000" w14:paraId="0000003E">
      <w:pPr>
        <w:pageBreakBefore w:val="0"/>
        <w:ind w:left="0" w:firstLine="0"/>
        <w:rPr>
          <w:rFonts w:ascii="Helvetica Neue" w:cs="Helvetica Neue" w:eastAsia="Helvetica Neue" w:hAnsi="Helvetica Neue"/>
          <w:sz w:val="20"/>
          <w:szCs w:val="2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9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rFonts w:ascii="Helvetica Neue" w:cs="Helvetica Neue" w:eastAsia="Helvetica Neue" w:hAnsi="Helvetica Neue"/>
                <w:color w:val="595959"/>
                <w:sz w:val="28"/>
                <w:szCs w:val="28"/>
              </w:rPr>
            </w:pPr>
            <w:r w:rsidDel="00000000" w:rsidR="00000000" w:rsidRPr="00000000">
              <w:rPr>
                <w:rtl w:val="0"/>
              </w:rPr>
            </w:r>
          </w:p>
        </w:tc>
      </w:tr>
    </w:tbl>
    <w:p w:rsidR="00000000" w:rsidDel="00000000" w:rsidP="00000000" w:rsidRDefault="00000000" w:rsidRPr="00000000" w14:paraId="00000040">
      <w:pPr>
        <w:pageBreakBefore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1">
      <w:pPr>
        <w:pageBreakBefore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Now, write the main pathways you will use to reach your customers and deliver your product/ service in the Pathways block on your canvas.</w:t>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ageBreakBefore w:val="0"/>
      <w:rPr/>
    </w:pPr>
    <w:r w:rsidDel="00000000" w:rsidR="00000000" w:rsidRPr="00000000">
      <w:rPr>
        <w:rFonts w:ascii="Helvetica Neue" w:cs="Helvetica Neue" w:eastAsia="Helvetica Neue" w:hAnsi="Helvetica Neue"/>
        <w:sz w:val="24"/>
        <w:szCs w:val="24"/>
      </w:rPr>
      <w:drawing>
        <wp:inline distB="114300" distT="114300" distL="114300" distR="114300">
          <wp:extent cx="2604029" cy="633413"/>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04029" cy="633413"/>
                  </a:xfrm>
                  <a:prstGeom prst="rect"/>
                  <a:ln/>
                </pic:spPr>
              </pic:pic>
            </a:graphicData>
          </a:graphic>
        </wp:inline>
      </w:drawing>
    </w:r>
    <w:r w:rsidDel="00000000" w:rsidR="00000000" w:rsidRPr="00000000">
      <w:rPr>
        <w:rFonts w:ascii="Helvetica Neue" w:cs="Helvetica Neue" w:eastAsia="Helvetica Neue" w:hAnsi="Helvetica Neue"/>
        <w:color w:val="999999"/>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ageBreakBefore w:val="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6">
    <w:pPr>
      <w:jc w:val="right"/>
      <w:rPr/>
    </w:pPr>
    <w:r w:rsidDel="00000000" w:rsidR="00000000" w:rsidRPr="00000000">
      <w:rPr>
        <w:i w:val="1"/>
        <w:color w:val="595959"/>
        <w:sz w:val="16"/>
        <w:szCs w:val="16"/>
        <w:rtl w:val="0"/>
      </w:rPr>
      <w:t xml:space="preserve">This content was originally developed by the UK-South Africa Tech Hub and Viridian.</w:t>
    </w:r>
    <w:r w:rsidDel="00000000" w:rsidR="00000000" w:rsidRPr="00000000">
      <w:rPr>
        <w:rtl w:val="0"/>
      </w:rPr>
    </w:r>
  </w:p>
  <w:p w:rsidR="00000000" w:rsidDel="00000000" w:rsidP="00000000" w:rsidRDefault="00000000" w:rsidRPr="00000000" w14:paraId="00000047">
    <w:pPr>
      <w:pageBreakBefore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2347913</wp:posOffset>
          </wp:positionH>
          <wp:positionV relativeFrom="paragraph">
            <wp:posOffset>209550</wp:posOffset>
          </wp:positionV>
          <wp:extent cx="1243013" cy="557213"/>
          <wp:effectExtent b="0" l="0" r="0" t="0"/>
          <wp:wrapTopAndBottom distB="114300" distT="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3013" cy="55721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gF+6ZmaK9G+P6wjd226uYvLVqw==">AMUW2mVUooNJMjuW8mPIgKdtgPVP8uS5521LAM1aLK7qJ7HvPvnoA3ZylKGzjOsGT/p8D2VeSBU/X1BietTVcj57n2eKsmaQssDvZUUBL6tAaOT8B9BhCOc=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