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MODULE 5 EXERCISE </w:t>
      </w:r>
    </w:p>
    <w:p w:rsidR="00000000" w:rsidDel="00000000" w:rsidP="00000000" w:rsidRDefault="00000000" w:rsidRPr="00000000" w14:paraId="00000002">
      <w:pPr>
        <w:pageBreakBefore w:val="0"/>
        <w:ind w:left="1440" w:firstLine="720"/>
        <w:jc w:val="left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1440" w:firstLine="720"/>
        <w:jc w:val="left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     - Resources &amp; Tools -</w:t>
      </w:r>
    </w:p>
    <w:p w:rsidR="00000000" w:rsidDel="00000000" w:rsidP="00000000" w:rsidRDefault="00000000" w:rsidRPr="00000000" w14:paraId="00000004">
      <w:pPr>
        <w:pageBreakBefore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Helvetica Neue" w:cs="Helvetica Neue" w:eastAsia="Helvetica Neue" w:hAnsi="Helvetica Neue"/>
          <w:b w:val="1"/>
          <w:color w:val="59595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1. Think about all the activities you do in your business on a day-to-day &amp; monthly basis, and what resources, tools of partnerships you use to get these done.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320" w:line="240" w:lineRule="auto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0"/>
          <w:szCs w:val="20"/>
          <w:rtl w:val="0"/>
        </w:rPr>
        <w:t xml:space="preserve">Take a few minutes to think about the resources, tools and partnerships that you have or need.  If you don’t have anything in a category, then leave it blank. If you need to add more business functions then you can do so in the space provided. </w:t>
      </w: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140.0" w:type="pc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4755"/>
        <w:gridCol w:w="4365"/>
        <w:tblGridChange w:id="0">
          <w:tblGrid>
            <w:gridCol w:w="4755"/>
            <w:gridCol w:w="436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0000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4"/>
                <w:szCs w:val="24"/>
                <w:rtl w:val="0"/>
              </w:rPr>
              <w:t xml:space="preserve">Business Function</w:t>
            </w:r>
          </w:p>
        </w:tc>
        <w:tc>
          <w:tcPr>
            <w:shd w:fill="000000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4"/>
                <w:szCs w:val="24"/>
                <w:rtl w:val="0"/>
              </w:rPr>
              <w:t xml:space="preserve">Resources/ Partners/ Tools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Producing your product or service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Marketing to customers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Delivering to customers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Collecting payments &amp; managing costs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Keeping the operations on track 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Once you are happy with resources, tools and partnerships that your business uses now,  you can write a brief overview into your canvas in the Resources &amp; Tools block.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right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i w:val="1"/>
        <w:color w:val="595959"/>
        <w:sz w:val="16"/>
        <w:szCs w:val="16"/>
        <w:rtl w:val="0"/>
      </w:rPr>
      <w:t xml:space="preserve">This content was originally developed by the UK-South Africa Tech Hub and Viridian.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1866900</wp:posOffset>
          </wp:positionH>
          <wp:positionV relativeFrom="paragraph">
            <wp:posOffset>276225</wp:posOffset>
          </wp:positionV>
          <wp:extent cx="1871663" cy="842963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1663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xitdKDUpyPjI6NC1LMFMX21btA==">AMUW2mXqe877LFTVgQk35tVdsOiieV3cOgdrcXbOX9ZZYgwh6zucO5Mkfo5xM7CC3EPL4il5qbp0/XdInCui/lSpnV6HlHaFfREYAbkmMibz54/+Zp0tqck=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