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Helvetica Neue" w:cs="Helvetica Neue" w:eastAsia="Helvetica Neue" w:hAnsi="Helvetica Neue"/>
          <w:sz w:val="32"/>
          <w:szCs w:val="32"/>
        </w:rPr>
      </w:pPr>
      <w:r w:rsidDel="00000000" w:rsidR="00000000" w:rsidRPr="00000000">
        <w:rPr>
          <w:rFonts w:ascii="Helvetica Neue" w:cs="Helvetica Neue" w:eastAsia="Helvetica Neue" w:hAnsi="Helvetica Neue"/>
          <w:sz w:val="32"/>
          <w:szCs w:val="32"/>
          <w:rtl w:val="0"/>
        </w:rPr>
        <w:t xml:space="preserve">MODULE 1 EXERCISE 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Helvetica Neue" w:cs="Helvetica Neue" w:eastAsia="Helvetica Neue" w:hAnsi="Helvetica Neue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0" w:firstLine="0"/>
        <w:jc w:val="center"/>
        <w:rPr>
          <w:rFonts w:ascii="Helvetica Neue" w:cs="Helvetica Neue" w:eastAsia="Helvetica Neue" w:hAnsi="Helvetica Neue"/>
          <w:b w:val="1"/>
          <w:sz w:val="40"/>
          <w:szCs w:val="40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- Solution Statement -</w:t>
      </w:r>
    </w:p>
    <w:p w:rsidR="00000000" w:rsidDel="00000000" w:rsidP="00000000" w:rsidRDefault="00000000" w:rsidRPr="00000000" w14:paraId="00000004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right"/>
        <w:rPr>
          <w:rFonts w:ascii="Helvetica Neue" w:cs="Helvetica Neue" w:eastAsia="Helvetica Neue" w:hAnsi="Helvetica Neue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b w:val="1"/>
          <w:color w:val="595959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1. What is the solution your business will offer?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spacing w:after="320" w:line="240" w:lineRule="auto"/>
        <w:rPr>
          <w:rFonts w:ascii="Helvetica Neue" w:cs="Helvetica Neue" w:eastAsia="Helvetica Neue" w:hAnsi="Helvetica Neue"/>
          <w:color w:val="595959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Take 3 minutes to write about the solution to the identified problem below. 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289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widowControl w:val="0"/>
        <w:spacing w:after="320" w:line="240" w:lineRule="auto"/>
        <w:rPr>
          <w:rFonts w:ascii="Helvetica Neue" w:cs="Helvetica Neue" w:eastAsia="Helvetica Neue" w:hAnsi="Helvetica Neue"/>
          <w:color w:val="59595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widowControl w:val="0"/>
        <w:spacing w:after="320" w:line="360" w:lineRule="auto"/>
        <w:rPr>
          <w:rFonts w:ascii="Helvetica Neue" w:cs="Helvetica Neue" w:eastAsia="Helvetica Neue" w:hAnsi="Helvetica Neue"/>
          <w:color w:val="595959"/>
          <w:sz w:val="28"/>
          <w:szCs w:val="28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2. Now, answer these questions: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2.1. How do you solve the problem? </w:t>
      </w:r>
    </w:p>
    <w:p w:rsidR="00000000" w:rsidDel="00000000" w:rsidP="00000000" w:rsidRDefault="00000000" w:rsidRPr="00000000" w14:paraId="00000015">
      <w:pPr>
        <w:pageBreakBefore w:val="0"/>
        <w:widowControl w:val="0"/>
        <w:spacing w:after="320" w:line="240" w:lineRule="auto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2.2. Who do you solve this problem for i.e. who are your target customers?</w:t>
      </w:r>
    </w:p>
    <w:p w:rsidR="00000000" w:rsidDel="00000000" w:rsidP="00000000" w:rsidRDefault="00000000" w:rsidRPr="00000000" w14:paraId="0000001A">
      <w:pPr>
        <w:pageBreakBefore w:val="0"/>
        <w:widowControl w:val="0"/>
        <w:spacing w:after="320" w:line="240" w:lineRule="auto"/>
        <w:ind w:left="72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sz w:val="20"/>
          <w:szCs w:val="20"/>
        </w:rPr>
      </w:pPr>
      <w:r w:rsidDel="00000000" w:rsidR="00000000" w:rsidRPr="00000000">
        <w:rPr>
          <w:rFonts w:ascii="Helvetica Neue" w:cs="Helvetica Neue" w:eastAsia="Helvetica Neue" w:hAnsi="Helvetica Neue"/>
          <w:sz w:val="20"/>
          <w:szCs w:val="20"/>
          <w:rtl w:val="0"/>
        </w:rPr>
        <w:t xml:space="preserve">2.3. What are the benefits of your solution for your customers?</w:t>
      </w:r>
    </w:p>
    <w:p w:rsidR="00000000" w:rsidDel="00000000" w:rsidP="00000000" w:rsidRDefault="00000000" w:rsidRPr="00000000" w14:paraId="0000001D">
      <w:pPr>
        <w:pageBreakBefore w:val="0"/>
        <w:widowControl w:val="0"/>
        <w:spacing w:after="320" w:line="240" w:lineRule="auto"/>
        <w:ind w:left="0" w:firstLine="0"/>
        <w:rPr>
          <w:rFonts w:ascii="Helvetica Neue" w:cs="Helvetica Neue" w:eastAsia="Helvetica Neue" w:hAnsi="Helvetica Neue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3. Now, re-write your solution statement as just 2-3 sentences describing your problem and including your answers to the above questions. 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line="240" w:lineRule="auto"/>
              <w:rPr>
                <w:rFonts w:ascii="Helvetica Neue" w:cs="Helvetica Neue" w:eastAsia="Helvetica Neue" w:hAnsi="Helvetica Neue"/>
                <w:color w:val="595959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Helvetica Neue" w:cs="Helvetica Neue" w:eastAsia="Helvetica Neue" w:hAnsi="Helvetica Neue"/>
          <w:b w:val="1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24"/>
          <w:szCs w:val="24"/>
          <w:rtl w:val="0"/>
        </w:rPr>
        <w:t xml:space="preserve">Once you are happy with this solution statement, you can re-write it into your canvas in the Solution block. </w:t>
      </w:r>
    </w:p>
    <w:p w:rsidR="00000000" w:rsidDel="00000000" w:rsidP="00000000" w:rsidRDefault="00000000" w:rsidRPr="00000000" w14:paraId="0000002F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pageBreakBefore w:val="0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jc w:val="right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i w:val="1"/>
        <w:color w:val="595959"/>
        <w:sz w:val="16"/>
        <w:szCs w:val="16"/>
        <w:rtl w:val="0"/>
      </w:rPr>
      <w:t xml:space="preserve">This content was originally developed by the UK-South Africa Tech Hub and Viridian.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rFonts w:ascii="Helvetica Neue" w:cs="Helvetica Neue" w:eastAsia="Helvetica Neue" w:hAnsi="Helvetica Neue"/>
        <w:sz w:val="24"/>
        <w:szCs w:val="24"/>
        <w:rtl w:val="0"/>
      </w:rPr>
      <w:t xml:space="preserve">2</w:t>
    </w:r>
  </w:p>
  <w:p w:rsidR="00000000" w:rsidDel="00000000" w:rsidP="00000000" w:rsidRDefault="00000000" w:rsidRPr="00000000" w14:paraId="0000003B">
    <w:pPr>
      <w:jc w:val="right"/>
      <w:rPr>
        <w:rFonts w:ascii="Helvetica Neue" w:cs="Helvetica Neue" w:eastAsia="Helvetica Neue" w:hAnsi="Helvetica Neue"/>
        <w:sz w:val="24"/>
        <w:szCs w:val="24"/>
      </w:rPr>
    </w:pPr>
    <w:r w:rsidDel="00000000" w:rsidR="00000000" w:rsidRPr="00000000">
      <w:rPr>
        <w:i w:val="1"/>
        <w:color w:val="595959"/>
        <w:sz w:val="16"/>
        <w:szCs w:val="16"/>
        <w:rtl w:val="0"/>
      </w:rPr>
      <w:t xml:space="preserve">This content was originally developed by the UK-South Africa Tech Hub and Viridian.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1914525</wp:posOffset>
          </wp:positionH>
          <wp:positionV relativeFrom="paragraph">
            <wp:posOffset>-342897</wp:posOffset>
          </wp:positionV>
          <wp:extent cx="1871663" cy="842963"/>
          <wp:effectExtent b="0" l="0" r="0" t="0"/>
          <wp:wrapTopAndBottom distB="114300" distT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71663" cy="8429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ITG08RkgP1ei3cITYxwcjwTRCw==">AMUW2mURrb7N+VQltcl5qX9qTfFHTp0mMzqGI8jPesIMsoe9gSXrAnwGGDjDa5sIL6uWyC+BZbrFwU1FZ/0JtaJcewU5PdUIgfozMtfRxYaH1MlRIhTsO2A=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